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E55B0B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 xml:space="preserve">Impact of Testosterone Therapy on Prostate Health in </w:t>
      </w:r>
      <w:proofErr w:type="gramStart"/>
      <w:r w:rsidRPr="00E55B0B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>Seniors</w:t>
      </w:r>
      <w:proofErr w:type="gramEnd"/>
    </w:p>
    <w:p w:rsid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</w:p>
    <w:p w:rsid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substitucije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testosteron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potrebno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uraditi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On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procemi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je prostate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uvećana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davanja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testosterone.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Zakasnelo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započinjanje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davanja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testosterone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jedino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objasniti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benign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uvećanje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prostate a ne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je to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testosterone.DR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spec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5B0B">
        <w:rPr>
          <w:rFonts w:ascii="Arial" w:eastAsia="Times New Roman" w:hAnsi="Arial" w:cs="Arial"/>
          <w:color w:val="222222"/>
          <w:sz w:val="24"/>
          <w:szCs w:val="24"/>
        </w:rPr>
        <w:t>U PRAKSI: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5B0B">
        <w:rPr>
          <w:rFonts w:ascii="Arial" w:eastAsia="Times New Roman" w:hAnsi="Arial" w:cs="Arial"/>
          <w:color w:val="222222"/>
          <w:sz w:val="24"/>
          <w:szCs w:val="24"/>
        </w:rPr>
        <w:t>„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Uprkos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dokazanoj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efikasnosti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lečenju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hipogonadizma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mnogi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muškarci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ostaju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nelečeni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zabrinutosti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(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PCa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).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Naši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nalazi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pružaju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ohrabrujuće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dokaze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podržati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informisanije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individualizovanije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kliničko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donošenje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odluka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potencijalno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podstičući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ponovno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razmatranje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među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podobnim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muškarcima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oklevali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započnu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terapiju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straha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PCa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BPH [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benigna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hiperplazija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</w:t>
      </w:r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]“</w:t>
      </w:r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napisali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autori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dodavanja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testosterona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(TRT)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manjim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umereno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većim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benigne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hiperplazije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muškaraca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65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hipogonadizmom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Jačina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povezanosti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varirala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zavisnosti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trajanja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načina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primene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istovremeno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primenjen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TRT-a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smanjenjem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16% (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odnos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[HR], 0</w:t>
      </w:r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,84</w:t>
      </w:r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; 95% CI, 0,82-0,86),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čemu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smanjenja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primećena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dugotrajne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(15%),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kratkotrajne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(16%),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parenteralne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(12%)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lokalne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(13%)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; TRT plus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inhibitorima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aromataze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smanjenim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prostate.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Analize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isključivale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muškarce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visokim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nivoom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prostat-specifičnog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antigena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porodičnom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istorijom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pokazale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oni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primali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imali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18%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manji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prostate.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pokazala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je 13%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povećan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benigne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hiperplazije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(HR, 1,13; 95% CI, 1,11-1,14),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većim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povećanjem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primećenim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parenteralne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odnosu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lokalnu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primenu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(19%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naspram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12%);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 je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povećanim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benigne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hiperplazije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obzira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upotrebu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terapije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inhibitorima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aromataze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Dugotrajna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lokalne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TRT je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najmanjim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povećanjem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benigne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55B0B">
        <w:rPr>
          <w:rFonts w:ascii="Arial" w:eastAsia="Times New Roman" w:hAnsi="Arial" w:cs="Arial"/>
          <w:color w:val="222222"/>
          <w:sz w:val="24"/>
          <w:szCs w:val="24"/>
        </w:rPr>
        <w:t>hiperplazije</w:t>
      </w:r>
      <w:proofErr w:type="spellEnd"/>
      <w:r w:rsidRPr="00E55B0B">
        <w:rPr>
          <w:rFonts w:ascii="Arial" w:eastAsia="Times New Roman" w:hAnsi="Arial" w:cs="Arial"/>
          <w:color w:val="222222"/>
          <w:sz w:val="24"/>
          <w:szCs w:val="24"/>
        </w:rPr>
        <w:t xml:space="preserve"> prostate.</w:t>
      </w: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55B0B" w:rsidRPr="00E55B0B" w:rsidRDefault="00E55B0B" w:rsidP="00E5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E55B0B" w:rsidRPr="00E55B0B" w:rsidTr="00E55B0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E55B0B" w:rsidRPr="00E55B0B" w:rsidRDefault="00E55B0B" w:rsidP="00E5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2_12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2_12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5B0B" w:rsidRPr="00E55B0B" w:rsidRDefault="00E55B0B" w:rsidP="00E55B0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55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Одговори</w:t>
            </w:r>
            <w:proofErr w:type="spellEnd"/>
          </w:p>
          <w:p w:rsidR="00E55B0B" w:rsidRPr="00E55B0B" w:rsidRDefault="00E55B0B" w:rsidP="00E55B0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55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Проследи</w:t>
            </w:r>
            <w:proofErr w:type="spellEnd"/>
          </w:p>
          <w:p w:rsidR="00E55B0B" w:rsidRPr="00E55B0B" w:rsidRDefault="00E55B0B" w:rsidP="00E55B0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55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E55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55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C36392" w:rsidRDefault="00C36392"/>
    <w:sectPr w:rsidR="00C36392" w:rsidSect="00C3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B0B"/>
    <w:rsid w:val="00C36392"/>
    <w:rsid w:val="00E5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92"/>
  </w:style>
  <w:style w:type="paragraph" w:styleId="Heading1">
    <w:name w:val="heading 1"/>
    <w:basedOn w:val="Normal"/>
    <w:link w:val="Heading1Char"/>
    <w:uiPriority w:val="9"/>
    <w:qFormat/>
    <w:rsid w:val="00E55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ebiu-anl">
    <w:name w:val="aebiu-anl"/>
    <w:basedOn w:val="DefaultParagraphFont"/>
    <w:rsid w:val="00E55B0B"/>
  </w:style>
  <w:style w:type="paragraph" w:styleId="BalloonText">
    <w:name w:val="Balloon Text"/>
    <w:basedOn w:val="Normal"/>
    <w:link w:val="BalloonTextChar"/>
    <w:uiPriority w:val="99"/>
    <w:semiHidden/>
    <w:unhideWhenUsed/>
    <w:rsid w:val="00E5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77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1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18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4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4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9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95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8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38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2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2026-01-13T16:25:00Z</dcterms:created>
  <dcterms:modified xsi:type="dcterms:W3CDTF">2026-01-13T16:33:00Z</dcterms:modified>
</cp:coreProperties>
</file>